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6A361" w14:textId="7C91CD3C" w:rsidR="009F12B3" w:rsidRDefault="009F12B3" w:rsidP="009F12B3">
      <w:pPr>
        <w:ind w:left="720" w:hanging="360"/>
        <w:jc w:val="center"/>
        <w:rPr>
          <w:b/>
          <w:bCs/>
          <w:sz w:val="32"/>
          <w:szCs w:val="32"/>
        </w:rPr>
      </w:pPr>
      <w:r w:rsidRPr="009F12B3">
        <w:rPr>
          <w:b/>
          <w:bCs/>
          <w:sz w:val="32"/>
          <w:szCs w:val="32"/>
        </w:rPr>
        <w:t>KEY SUBSTANTIVE ISSUES</w:t>
      </w:r>
    </w:p>
    <w:p w14:paraId="007B7282" w14:textId="512CBFCE" w:rsidR="009F12B3" w:rsidRDefault="009F12B3" w:rsidP="009F12B3">
      <w:pPr>
        <w:ind w:left="720" w:hanging="360"/>
        <w:jc w:val="center"/>
        <w:rPr>
          <w:b/>
          <w:bCs/>
          <w:sz w:val="32"/>
          <w:szCs w:val="32"/>
        </w:rPr>
      </w:pPr>
      <w:r>
        <w:rPr>
          <w:b/>
          <w:bCs/>
          <w:sz w:val="32"/>
          <w:szCs w:val="32"/>
        </w:rPr>
        <w:t>From IQ EE Committee Leadership Team</w:t>
      </w:r>
    </w:p>
    <w:p w14:paraId="3CC72A83" w14:textId="27A89993" w:rsidR="00C9346F" w:rsidRDefault="00C9346F" w:rsidP="009F12B3">
      <w:pPr>
        <w:ind w:left="720" w:hanging="360"/>
        <w:jc w:val="center"/>
        <w:rPr>
          <w:b/>
          <w:bCs/>
          <w:sz w:val="32"/>
          <w:szCs w:val="32"/>
        </w:rPr>
      </w:pPr>
      <w:r>
        <w:rPr>
          <w:b/>
          <w:bCs/>
          <w:sz w:val="32"/>
          <w:szCs w:val="32"/>
        </w:rPr>
        <w:t xml:space="preserve">Ver. </w:t>
      </w:r>
      <w:r w:rsidR="00C31777">
        <w:rPr>
          <w:b/>
          <w:bCs/>
          <w:sz w:val="32"/>
          <w:szCs w:val="32"/>
        </w:rPr>
        <w:t>2</w:t>
      </w:r>
      <w:r>
        <w:rPr>
          <w:b/>
          <w:bCs/>
          <w:sz w:val="32"/>
          <w:szCs w:val="32"/>
        </w:rPr>
        <w:t xml:space="preserve">.0 </w:t>
      </w:r>
    </w:p>
    <w:p w14:paraId="0A1855E0" w14:textId="6EB50B46" w:rsidR="001F37D6" w:rsidRPr="001F37D6" w:rsidRDefault="001F37D6" w:rsidP="009F12B3">
      <w:pPr>
        <w:ind w:left="720" w:hanging="360"/>
        <w:jc w:val="center"/>
        <w:rPr>
          <w:sz w:val="24"/>
          <w:szCs w:val="24"/>
        </w:rPr>
      </w:pPr>
      <w:r w:rsidRPr="001F37D6">
        <w:rPr>
          <w:sz w:val="24"/>
          <w:szCs w:val="24"/>
        </w:rPr>
        <w:t>8/12/2022</w:t>
      </w:r>
    </w:p>
    <w:p w14:paraId="4ACB7EEB" w14:textId="7BD0DC14" w:rsidR="00F8772A" w:rsidRDefault="00F8772A" w:rsidP="009F12B3">
      <w:pPr>
        <w:ind w:left="720" w:hanging="360"/>
        <w:jc w:val="center"/>
        <w:rPr>
          <w:b/>
          <w:bCs/>
          <w:sz w:val="32"/>
          <w:szCs w:val="32"/>
        </w:rPr>
      </w:pPr>
    </w:p>
    <w:p w14:paraId="1697DBE3" w14:textId="3FA6DB31" w:rsidR="00F8772A" w:rsidRPr="001F37D6" w:rsidRDefault="00F8772A" w:rsidP="001F37D6">
      <w:pPr>
        <w:pStyle w:val="ListParagraph"/>
        <w:numPr>
          <w:ilvl w:val="0"/>
          <w:numId w:val="2"/>
        </w:numPr>
        <w:rPr>
          <w:b/>
          <w:bCs/>
          <w:sz w:val="24"/>
          <w:szCs w:val="24"/>
          <w:u w:val="single"/>
        </w:rPr>
      </w:pPr>
      <w:r w:rsidRPr="001F37D6">
        <w:rPr>
          <w:b/>
          <w:bCs/>
          <w:sz w:val="24"/>
          <w:szCs w:val="24"/>
          <w:u w:val="single"/>
        </w:rPr>
        <w:t>Background</w:t>
      </w:r>
    </w:p>
    <w:p w14:paraId="1223CDD8" w14:textId="029C9956" w:rsidR="00F8772A" w:rsidRDefault="00F8772A" w:rsidP="00F8772A">
      <w:pPr>
        <w:ind w:left="720" w:hanging="360"/>
        <w:rPr>
          <w:b/>
          <w:bCs/>
          <w:sz w:val="24"/>
          <w:szCs w:val="24"/>
          <w:u w:val="single"/>
        </w:rPr>
      </w:pPr>
    </w:p>
    <w:p w14:paraId="2BC61141" w14:textId="1B56DF21" w:rsidR="00F8772A" w:rsidRDefault="00F8772A" w:rsidP="001F37D6">
      <w:pPr>
        <w:ind w:left="360"/>
        <w:rPr>
          <w:sz w:val="24"/>
          <w:szCs w:val="24"/>
        </w:rPr>
      </w:pPr>
      <w:r>
        <w:rPr>
          <w:sz w:val="24"/>
          <w:szCs w:val="24"/>
        </w:rPr>
        <w:t>The attached list of “Key Substantives Issues” was developed and refined by the IQ Full Committee leadership at a joint all-day, in</w:t>
      </w:r>
      <w:r w:rsidR="001F37D6">
        <w:rPr>
          <w:sz w:val="24"/>
          <w:szCs w:val="24"/>
        </w:rPr>
        <w:t>-</w:t>
      </w:r>
      <w:r>
        <w:rPr>
          <w:sz w:val="24"/>
          <w:szCs w:val="24"/>
        </w:rPr>
        <w:t>person Strategic Planning meeting held on July 19</w:t>
      </w:r>
      <w:r w:rsidRPr="00F8772A">
        <w:rPr>
          <w:sz w:val="24"/>
          <w:szCs w:val="24"/>
          <w:vertAlign w:val="superscript"/>
        </w:rPr>
        <w:t>th</w:t>
      </w:r>
      <w:r>
        <w:rPr>
          <w:sz w:val="24"/>
          <w:szCs w:val="24"/>
        </w:rPr>
        <w:t xml:space="preserve"> in Champaign.  The list was developed after the LT considered a long list of issues that have been raised by CBOs, CAAs and others over the past two years through the prior </w:t>
      </w:r>
      <w:r w:rsidR="001F37D6">
        <w:rPr>
          <w:sz w:val="24"/>
          <w:szCs w:val="24"/>
        </w:rPr>
        <w:t xml:space="preserve">IQ </w:t>
      </w:r>
      <w:r>
        <w:rPr>
          <w:sz w:val="24"/>
          <w:szCs w:val="24"/>
        </w:rPr>
        <w:t xml:space="preserve">committee (established under FEJA) and elsewhere.  </w:t>
      </w:r>
    </w:p>
    <w:p w14:paraId="14E466C8" w14:textId="77777777" w:rsidR="00F8772A" w:rsidRDefault="00F8772A" w:rsidP="00F8772A">
      <w:pPr>
        <w:ind w:left="720" w:hanging="360"/>
        <w:rPr>
          <w:sz w:val="24"/>
          <w:szCs w:val="24"/>
        </w:rPr>
      </w:pPr>
    </w:p>
    <w:p w14:paraId="4CB31EC1" w14:textId="1FE4CD67" w:rsidR="00F8772A" w:rsidRDefault="00F8772A" w:rsidP="001F37D6">
      <w:pPr>
        <w:ind w:left="360"/>
        <w:rPr>
          <w:sz w:val="24"/>
          <w:szCs w:val="24"/>
        </w:rPr>
      </w:pPr>
      <w:r>
        <w:rPr>
          <w:sz w:val="24"/>
          <w:szCs w:val="24"/>
        </w:rPr>
        <w:t xml:space="preserve">The LT looks forward to refining the descriptions of “Key Substantive Issues” through Working Groups with input from </w:t>
      </w:r>
      <w:r w:rsidR="001F37D6">
        <w:rPr>
          <w:sz w:val="24"/>
          <w:szCs w:val="24"/>
        </w:rPr>
        <w:t xml:space="preserve">interested </w:t>
      </w:r>
      <w:r>
        <w:rPr>
          <w:sz w:val="24"/>
          <w:szCs w:val="24"/>
        </w:rPr>
        <w:t>Committee members.  Working Groups will be open to</w:t>
      </w:r>
      <w:r w:rsidR="001F37D6">
        <w:rPr>
          <w:sz w:val="24"/>
          <w:szCs w:val="24"/>
        </w:rPr>
        <w:t xml:space="preserve"> all</w:t>
      </w:r>
      <w:r>
        <w:rPr>
          <w:sz w:val="24"/>
          <w:szCs w:val="24"/>
        </w:rPr>
        <w:t xml:space="preserve"> interested Committee Members and will be structured to foster engagement and dialogue.  Each Working Group will be led by at least one Committee Leadership Team Member, and ideally supported by two or more.  The initial list of assigned LT members to each “key issue” is listed below but may be modified as Working Groups start up in September.  </w:t>
      </w:r>
      <w:r w:rsidR="00C31777">
        <w:rPr>
          <w:sz w:val="24"/>
          <w:szCs w:val="24"/>
        </w:rPr>
        <w:t xml:space="preserve">Any Committee Member who seeks to participate in a Working Group will be expected to attend regularly and contribute to the framing, </w:t>
      </w:r>
      <w:proofErr w:type="gramStart"/>
      <w:r w:rsidR="00C31777">
        <w:rPr>
          <w:sz w:val="24"/>
          <w:szCs w:val="24"/>
        </w:rPr>
        <w:t>discussion</w:t>
      </w:r>
      <w:proofErr w:type="gramEnd"/>
      <w:r w:rsidR="00C31777">
        <w:rPr>
          <w:sz w:val="24"/>
          <w:szCs w:val="24"/>
        </w:rPr>
        <w:t xml:space="preserve"> and deliverables </w:t>
      </w:r>
      <w:r w:rsidR="001F37D6">
        <w:rPr>
          <w:sz w:val="24"/>
          <w:szCs w:val="24"/>
        </w:rPr>
        <w:t>of</w:t>
      </w:r>
      <w:r w:rsidR="00C31777">
        <w:rPr>
          <w:sz w:val="24"/>
          <w:szCs w:val="24"/>
        </w:rPr>
        <w:t xml:space="preserve"> the Working Group.  </w:t>
      </w:r>
      <w:r>
        <w:rPr>
          <w:sz w:val="24"/>
          <w:szCs w:val="24"/>
        </w:rPr>
        <w:t xml:space="preserve"> </w:t>
      </w:r>
    </w:p>
    <w:p w14:paraId="2697DBE9" w14:textId="2ADC4639" w:rsidR="00C31777" w:rsidRDefault="00C31777" w:rsidP="00F8772A">
      <w:pPr>
        <w:ind w:left="720" w:hanging="360"/>
        <w:rPr>
          <w:sz w:val="24"/>
          <w:szCs w:val="24"/>
        </w:rPr>
      </w:pPr>
    </w:p>
    <w:p w14:paraId="5F7EC49C" w14:textId="52264542" w:rsidR="00C31777" w:rsidRDefault="00C31777" w:rsidP="001F37D6">
      <w:pPr>
        <w:ind w:left="360"/>
        <w:rPr>
          <w:sz w:val="24"/>
          <w:szCs w:val="24"/>
        </w:rPr>
      </w:pPr>
      <w:r>
        <w:rPr>
          <w:sz w:val="24"/>
          <w:szCs w:val="24"/>
        </w:rPr>
        <w:t xml:space="preserve">Many of the issues below are also being addressed and developed through other organizations, </w:t>
      </w:r>
      <w:proofErr w:type="gramStart"/>
      <w:r>
        <w:rPr>
          <w:sz w:val="24"/>
          <w:szCs w:val="24"/>
        </w:rPr>
        <w:t>initiatives</w:t>
      </w:r>
      <w:proofErr w:type="gramEnd"/>
      <w:r>
        <w:rPr>
          <w:sz w:val="24"/>
          <w:szCs w:val="24"/>
        </w:rPr>
        <w:t xml:space="preserve"> and processes currently underway in IL.  The Committee will seek to foster collaboration and leverage other efforts to avoid unnecessary and/or unproductive duplication of effort.   </w:t>
      </w:r>
    </w:p>
    <w:p w14:paraId="5292B743" w14:textId="618D5B81" w:rsidR="001F37D6" w:rsidRDefault="001F37D6" w:rsidP="00F8772A">
      <w:pPr>
        <w:ind w:left="720" w:hanging="360"/>
        <w:rPr>
          <w:sz w:val="24"/>
          <w:szCs w:val="24"/>
        </w:rPr>
      </w:pPr>
    </w:p>
    <w:p w14:paraId="06FC5FB9" w14:textId="1D7C4E5D" w:rsidR="001F37D6" w:rsidRPr="001F37D6" w:rsidRDefault="001F37D6" w:rsidP="001F37D6">
      <w:pPr>
        <w:pStyle w:val="ListParagraph"/>
        <w:numPr>
          <w:ilvl w:val="0"/>
          <w:numId w:val="2"/>
        </w:numPr>
        <w:rPr>
          <w:b/>
          <w:bCs/>
          <w:sz w:val="24"/>
          <w:szCs w:val="24"/>
          <w:u w:val="single"/>
        </w:rPr>
      </w:pPr>
      <w:r w:rsidRPr="001F37D6">
        <w:rPr>
          <w:b/>
          <w:bCs/>
          <w:sz w:val="24"/>
          <w:szCs w:val="24"/>
          <w:u w:val="single"/>
        </w:rPr>
        <w:t>Key Issues</w:t>
      </w:r>
    </w:p>
    <w:p w14:paraId="44246CE5" w14:textId="77777777" w:rsidR="009F12B3" w:rsidRDefault="009F12B3" w:rsidP="009F12B3">
      <w:pPr>
        <w:ind w:left="720" w:hanging="360"/>
      </w:pPr>
    </w:p>
    <w:p w14:paraId="12338DD2" w14:textId="77777777" w:rsidR="009F12B3" w:rsidRDefault="009F12B3" w:rsidP="009F12B3">
      <w:pPr>
        <w:pStyle w:val="ListParagraph"/>
        <w:numPr>
          <w:ilvl w:val="0"/>
          <w:numId w:val="1"/>
        </w:numPr>
        <w:rPr>
          <w:rFonts w:eastAsia="Times New Roman"/>
          <w:b/>
          <w:bCs/>
        </w:rPr>
      </w:pPr>
      <w:r>
        <w:rPr>
          <w:rFonts w:eastAsia="Times New Roman"/>
          <w:b/>
          <w:bCs/>
        </w:rPr>
        <w:t xml:space="preserve">Increase and Support Minority Contractors:  </w:t>
      </w:r>
      <w:r>
        <w:rPr>
          <w:rFonts w:eastAsia="Times New Roman"/>
        </w:rPr>
        <w:t>Recruit 10 minority contractors and develop a roadmap for contractor success.</w:t>
      </w:r>
    </w:p>
    <w:p w14:paraId="5ED4649D" w14:textId="77777777" w:rsidR="009F12B3" w:rsidRDefault="009F12B3" w:rsidP="009F12B3">
      <w:pPr>
        <w:ind w:firstLine="720"/>
      </w:pPr>
      <w:r>
        <w:t>LT Leads: Odette Watson, Sy Lewis, Naomi Davis</w:t>
      </w:r>
    </w:p>
    <w:p w14:paraId="1524C523" w14:textId="77777777" w:rsidR="009F12B3" w:rsidRDefault="009F12B3" w:rsidP="009F12B3">
      <w:pPr>
        <w:ind w:firstLine="360"/>
      </w:pPr>
    </w:p>
    <w:p w14:paraId="3EAB8AFC" w14:textId="77777777" w:rsidR="009F12B3" w:rsidRDefault="009F12B3" w:rsidP="009F12B3">
      <w:pPr>
        <w:pStyle w:val="ListParagraph"/>
        <w:numPr>
          <w:ilvl w:val="0"/>
          <w:numId w:val="1"/>
        </w:numPr>
        <w:rPr>
          <w:rFonts w:eastAsia="Times New Roman"/>
          <w:b/>
          <w:bCs/>
        </w:rPr>
      </w:pPr>
      <w:r>
        <w:rPr>
          <w:rFonts w:eastAsia="Times New Roman"/>
          <w:b/>
          <w:bCs/>
        </w:rPr>
        <w:t>Develop metrics for equitable distribution of EE/Related services to Disadvantaged + EJ Communities (Equipment, Jobs, Dollars, Training and Education).</w:t>
      </w:r>
    </w:p>
    <w:p w14:paraId="55FFB306" w14:textId="77777777" w:rsidR="009F12B3" w:rsidRDefault="009F12B3" w:rsidP="009F12B3">
      <w:pPr>
        <w:ind w:firstLine="720"/>
      </w:pPr>
      <w:r>
        <w:t xml:space="preserve">LT </w:t>
      </w:r>
      <w:proofErr w:type="gramStart"/>
      <w:r>
        <w:t>Lead</w:t>
      </w:r>
      <w:proofErr w:type="gramEnd"/>
      <w:r>
        <w:t>: Cheryl Johnson</w:t>
      </w:r>
    </w:p>
    <w:p w14:paraId="4D83BFFA" w14:textId="77777777" w:rsidR="009F12B3" w:rsidRDefault="009F12B3" w:rsidP="009F12B3">
      <w:pPr>
        <w:ind w:firstLine="720"/>
      </w:pPr>
    </w:p>
    <w:p w14:paraId="5268A8A5" w14:textId="77777777" w:rsidR="009F12B3" w:rsidRDefault="009F12B3" w:rsidP="009F12B3">
      <w:pPr>
        <w:pStyle w:val="ListParagraph"/>
        <w:numPr>
          <w:ilvl w:val="0"/>
          <w:numId w:val="1"/>
        </w:numPr>
        <w:rPr>
          <w:rFonts w:eastAsia="Times New Roman"/>
          <w:b/>
          <w:bCs/>
        </w:rPr>
      </w:pPr>
      <w:r>
        <w:rPr>
          <w:rFonts w:eastAsia="Times New Roman"/>
          <w:b/>
          <w:bCs/>
        </w:rPr>
        <w:t xml:space="preserve">Research Availability and Services of CEDA Service Centers (IQ-N):  Includes identifying existing CEDA LIHEAP and IHWAP centers, determine hours of operation, location, staffing, related </w:t>
      </w:r>
      <w:r>
        <w:rPr>
          <w:rFonts w:eastAsia="Times New Roman"/>
          <w:b/>
          <w:bCs/>
        </w:rPr>
        <w:lastRenderedPageBreak/>
        <w:t>services (for example, does the center cross-promote utility EE and related offerings such as PIPP?).  Explore increasing number of CEDA service centers, including mobile options.</w:t>
      </w:r>
    </w:p>
    <w:p w14:paraId="141A9F15" w14:textId="77777777" w:rsidR="009F12B3" w:rsidRDefault="009F12B3" w:rsidP="009F12B3">
      <w:pPr>
        <w:ind w:firstLine="720"/>
      </w:pPr>
      <w:r>
        <w:t>LT Members: Sy Lewis</w:t>
      </w:r>
    </w:p>
    <w:p w14:paraId="5C5593A3" w14:textId="77777777" w:rsidR="009F12B3" w:rsidRDefault="009F12B3" w:rsidP="009F12B3">
      <w:pPr>
        <w:ind w:firstLine="720"/>
      </w:pPr>
    </w:p>
    <w:p w14:paraId="5A0DB818" w14:textId="77777777" w:rsidR="009F12B3" w:rsidRDefault="009F12B3" w:rsidP="009F12B3">
      <w:pPr>
        <w:pStyle w:val="ListParagraph"/>
        <w:numPr>
          <w:ilvl w:val="0"/>
          <w:numId w:val="1"/>
        </w:numPr>
        <w:rPr>
          <w:rFonts w:eastAsia="Times New Roman"/>
          <w:b/>
          <w:bCs/>
        </w:rPr>
      </w:pPr>
      <w:r>
        <w:rPr>
          <w:rFonts w:eastAsia="Times New Roman"/>
          <w:b/>
          <w:bCs/>
        </w:rPr>
        <w:t xml:space="preserve">Streamline Application and Renewal Processes for IQ Customers </w:t>
      </w:r>
      <w:r>
        <w:rPr>
          <w:rFonts w:eastAsia="Times New Roman"/>
        </w:rPr>
        <w:t xml:space="preserve">including EE IQ program + LIHEAP + IHWAP application process; sign up for one – get option to sign up for others without having to provide essentially duplicative paperwork.  Ensure cross promotion of related programs to help customers manage bills   Learn about one </w:t>
      </w:r>
      <w:proofErr w:type="gramStart"/>
      <w:r>
        <w:rPr>
          <w:rFonts w:eastAsia="Times New Roman"/>
        </w:rPr>
        <w:t>program,  get</w:t>
      </w:r>
      <w:proofErr w:type="gramEnd"/>
      <w:r>
        <w:rPr>
          <w:rFonts w:eastAsia="Times New Roman"/>
        </w:rPr>
        <w:t xml:space="preserve"> offered all for which customer might be eligible.   Make annual renewal process easier, particularly if information hasn’t changed.</w:t>
      </w:r>
      <w:r>
        <w:rPr>
          <w:rFonts w:eastAsia="Times New Roman"/>
          <w:b/>
          <w:bCs/>
        </w:rPr>
        <w:t xml:space="preserve">  </w:t>
      </w:r>
    </w:p>
    <w:p w14:paraId="5B5C4F6D" w14:textId="77777777" w:rsidR="009F12B3" w:rsidRDefault="009F12B3" w:rsidP="009F12B3">
      <w:pPr>
        <w:ind w:firstLine="720"/>
      </w:pPr>
      <w:r>
        <w:t>LT Members: Lisa Miranda, Cheryl Johnson</w:t>
      </w:r>
    </w:p>
    <w:p w14:paraId="7F5FF936" w14:textId="77777777" w:rsidR="009F12B3" w:rsidRDefault="009F12B3" w:rsidP="009F12B3">
      <w:pPr>
        <w:ind w:firstLine="720"/>
      </w:pPr>
    </w:p>
    <w:p w14:paraId="1FE88D0C" w14:textId="4704207B" w:rsidR="009F12B3" w:rsidRDefault="009F12B3" w:rsidP="009F12B3">
      <w:pPr>
        <w:pStyle w:val="ListParagraph"/>
        <w:numPr>
          <w:ilvl w:val="0"/>
          <w:numId w:val="1"/>
        </w:numPr>
        <w:rPr>
          <w:rFonts w:eastAsia="Times New Roman"/>
        </w:rPr>
      </w:pPr>
      <w:r>
        <w:rPr>
          <w:rFonts w:eastAsia="Times New Roman"/>
          <w:b/>
          <w:bCs/>
        </w:rPr>
        <w:t>Develop Framework for Developing Integrated Clean Energy Plans for Disadvantaged/Under-Resourced Communities; Identify Available Resources to Implement Plans</w:t>
      </w:r>
      <w:r>
        <w:rPr>
          <w:rFonts w:eastAsia="Times New Roman"/>
        </w:rPr>
        <w:t xml:space="preserve">:  Develop framework for developing plans for how under-resourced/disadvantaged communities could develop integrated Clean Energy Plans, including educating customers, training local </w:t>
      </w:r>
      <w:proofErr w:type="gramStart"/>
      <w:r>
        <w:rPr>
          <w:rFonts w:eastAsia="Times New Roman"/>
        </w:rPr>
        <w:t>contractors,  increasing</w:t>
      </w:r>
      <w:proofErr w:type="gramEnd"/>
      <w:r>
        <w:rPr>
          <w:rFonts w:eastAsia="Times New Roman"/>
        </w:rPr>
        <w:t xml:space="preserve"> local employment, and increasing  clean energy resources including EE, Solar, EV Vehicles and EV charging.  Identify available resources that could be leveraged to develop and implement such plans in disadvantaged communities </w:t>
      </w:r>
    </w:p>
    <w:p w14:paraId="3777C5B9" w14:textId="77777777" w:rsidR="009F12B3" w:rsidRDefault="009F12B3" w:rsidP="009F12B3">
      <w:pPr>
        <w:ind w:firstLine="720"/>
      </w:pPr>
      <w:r>
        <w:t>LT Members: Billy Davis, Steve Robinson</w:t>
      </w:r>
    </w:p>
    <w:p w14:paraId="08E9252C" w14:textId="77777777" w:rsidR="009F12B3" w:rsidRDefault="009F12B3" w:rsidP="009F12B3">
      <w:pPr>
        <w:ind w:firstLine="720"/>
      </w:pPr>
    </w:p>
    <w:p w14:paraId="7343D017" w14:textId="77777777" w:rsidR="009F12B3" w:rsidRDefault="009F12B3" w:rsidP="009F12B3">
      <w:pPr>
        <w:pStyle w:val="ListParagraph"/>
        <w:numPr>
          <w:ilvl w:val="0"/>
          <w:numId w:val="1"/>
        </w:numPr>
        <w:rPr>
          <w:rFonts w:eastAsia="Times New Roman"/>
          <w:b/>
          <w:bCs/>
        </w:rPr>
      </w:pPr>
      <w:r>
        <w:rPr>
          <w:rFonts w:eastAsia="Times New Roman"/>
          <w:b/>
          <w:bCs/>
        </w:rPr>
        <w:t xml:space="preserve">Improve messaging and education to disadvantaged communities and customers.  </w:t>
      </w:r>
      <w:r>
        <w:rPr>
          <w:rFonts w:eastAsia="Times New Roman"/>
        </w:rPr>
        <w:t xml:space="preserve">This includes messages to help overcome “distrust” barrier (customers who view any energy offering with distrust, even if the offering could provide significant value), how to read bills/understand usage and educating customers about options, including energy efficiency, conservation, bill payment options/programs to help disadvantaged customers pay and manage their bills.  </w:t>
      </w:r>
    </w:p>
    <w:p w14:paraId="0B92EAA9" w14:textId="77777777" w:rsidR="009F12B3" w:rsidRDefault="009F12B3" w:rsidP="009F12B3">
      <w:pPr>
        <w:ind w:firstLine="720"/>
      </w:pPr>
      <w:r>
        <w:t>LT Members: Dalitso Sulamoyo, Theresa Collins, Lisa Miranda</w:t>
      </w:r>
    </w:p>
    <w:p w14:paraId="1E4102E1" w14:textId="77777777" w:rsidR="009F12B3" w:rsidRDefault="009F12B3" w:rsidP="009F12B3">
      <w:pPr>
        <w:pStyle w:val="ListParagraph"/>
        <w:ind w:left="1440"/>
      </w:pPr>
    </w:p>
    <w:p w14:paraId="3F182F08" w14:textId="4A66D331" w:rsidR="009F12B3" w:rsidRDefault="009F12B3" w:rsidP="009F12B3">
      <w:pPr>
        <w:pStyle w:val="ListParagraph"/>
        <w:numPr>
          <w:ilvl w:val="0"/>
          <w:numId w:val="1"/>
        </w:numPr>
        <w:rPr>
          <w:rFonts w:eastAsia="Times New Roman"/>
          <w:b/>
          <w:bCs/>
        </w:rPr>
      </w:pPr>
      <w:r>
        <w:rPr>
          <w:rFonts w:eastAsia="Times New Roman"/>
          <w:b/>
          <w:bCs/>
        </w:rPr>
        <w:t>Develop Air Conditioning Pilot and Longer</w:t>
      </w:r>
      <w:r w:rsidR="00DA7BDE">
        <w:rPr>
          <w:rFonts w:eastAsia="Times New Roman"/>
          <w:b/>
          <w:bCs/>
        </w:rPr>
        <w:t>-</w:t>
      </w:r>
      <w:r>
        <w:rPr>
          <w:rFonts w:eastAsia="Times New Roman"/>
          <w:b/>
          <w:bCs/>
        </w:rPr>
        <w:t xml:space="preserve">Term Plan for Protecting Customers During “High Heat” Days – </w:t>
      </w:r>
      <w:r>
        <w:rPr>
          <w:rFonts w:eastAsia="Times New Roman"/>
        </w:rPr>
        <w:t xml:space="preserve">When should A/C be paid for by EE funds?  Who should be eligible?  Should the program be modeled on emergency furnace replacement program?   Long term, how do we address the cooling needs of vulnerable customers (elderly, young, disabled) as “high heat” days increase, including more tree canopies, cool roofs, eliminating disconnections in summer for those who could have serious health impacts if their electricity gets turned off and heat rises, identifying residential “heat spots” that need particular attention.  </w:t>
      </w:r>
    </w:p>
    <w:p w14:paraId="1DD10FB7" w14:textId="77777777" w:rsidR="009F12B3" w:rsidRDefault="009F12B3" w:rsidP="009F12B3">
      <w:pPr>
        <w:ind w:firstLine="720"/>
      </w:pPr>
      <w:r>
        <w:t>LT Members: Lisa Miranda, Theresa Collins, Rick Stubblefield</w:t>
      </w:r>
    </w:p>
    <w:p w14:paraId="419EBC54" w14:textId="77777777" w:rsidR="005F4FF5" w:rsidRDefault="005F4FF5" w:rsidP="009F12B3">
      <w:pPr>
        <w:jc w:val="center"/>
      </w:pPr>
    </w:p>
    <w:sectPr w:rsidR="005F4F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B0881"/>
    <w:multiLevelType w:val="hybridMultilevel"/>
    <w:tmpl w:val="BEAEC622"/>
    <w:lvl w:ilvl="0" w:tplc="AF668468">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32650D8"/>
    <w:multiLevelType w:val="hybridMultilevel"/>
    <w:tmpl w:val="E2BCD3E6"/>
    <w:lvl w:ilvl="0" w:tplc="4CDC09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99129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6970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2B3"/>
    <w:rsid w:val="001F37D6"/>
    <w:rsid w:val="005F4FF5"/>
    <w:rsid w:val="009F12B3"/>
    <w:rsid w:val="00C31777"/>
    <w:rsid w:val="00C9346F"/>
    <w:rsid w:val="00CA2E8D"/>
    <w:rsid w:val="00DA7BDE"/>
    <w:rsid w:val="00F87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7A7D8"/>
  <w15:chartTrackingRefBased/>
  <w15:docId w15:val="{BE7E4937-687A-4CF8-BAAF-6F720BCC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2B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2B3"/>
    <w:pPr>
      <w:spacing w:after="160"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1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Beitel</dc:creator>
  <cp:keywords/>
  <dc:description/>
  <cp:lastModifiedBy>Annette Beitel</cp:lastModifiedBy>
  <cp:revision>2</cp:revision>
  <dcterms:created xsi:type="dcterms:W3CDTF">2022-08-12T20:19:00Z</dcterms:created>
  <dcterms:modified xsi:type="dcterms:W3CDTF">2022-08-12T20:19:00Z</dcterms:modified>
</cp:coreProperties>
</file>